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A6F" w:rsidRDefault="00634190">
      <w:pPr>
        <w:pStyle w:val="Body"/>
        <w:rPr>
          <w:sz w:val="44"/>
          <w:szCs w:val="44"/>
        </w:rPr>
      </w:pPr>
      <w:bookmarkStart w:id="0" w:name="_GoBack"/>
      <w:bookmarkEnd w:id="0"/>
      <w:r>
        <w:rPr>
          <w:b/>
          <w:bCs/>
          <w:sz w:val="32"/>
          <w:szCs w:val="32"/>
        </w:rPr>
        <w:t xml:space="preserve"> </w:t>
      </w:r>
      <w:r>
        <w:rPr>
          <w:noProof/>
        </w:rPr>
        <w:drawing>
          <wp:inline distT="0" distB="0" distL="0" distR="0">
            <wp:extent cx="2293854" cy="1399640"/>
            <wp:effectExtent l="0" t="0" r="0" b="0"/>
            <wp:docPr id="1073741825" name="officeArt object" descr="fsoa.jpg"/>
            <wp:cNvGraphicFramePr/>
            <a:graphic xmlns:a="http://schemas.openxmlformats.org/drawingml/2006/main">
              <a:graphicData uri="http://schemas.openxmlformats.org/drawingml/2006/picture">
                <pic:pic xmlns:pic="http://schemas.openxmlformats.org/drawingml/2006/picture">
                  <pic:nvPicPr>
                    <pic:cNvPr id="1073741825" name="image2.jpg" descr="fsoa.jpg"/>
                    <pic:cNvPicPr>
                      <a:picLocks noChangeAspect="1"/>
                    </pic:cNvPicPr>
                  </pic:nvPicPr>
                  <pic:blipFill>
                    <a:blip r:embed="rId6">
                      <a:extLst/>
                    </a:blip>
                    <a:stretch>
                      <a:fillRect/>
                    </a:stretch>
                  </pic:blipFill>
                  <pic:spPr>
                    <a:xfrm>
                      <a:off x="0" y="0"/>
                      <a:ext cx="2293854" cy="1399640"/>
                    </a:xfrm>
                    <a:prstGeom prst="rect">
                      <a:avLst/>
                    </a:prstGeom>
                    <a:ln w="12700" cap="flat">
                      <a:noFill/>
                      <a:miter lim="400000"/>
                    </a:ln>
                    <a:effectLst/>
                  </pic:spPr>
                </pic:pic>
              </a:graphicData>
            </a:graphic>
          </wp:inline>
        </w:drawing>
      </w:r>
      <w:r>
        <w:rPr>
          <w:noProof/>
        </w:rPr>
        <w:drawing>
          <wp:anchor distT="0" distB="0" distL="0" distR="0" simplePos="0" relativeHeight="251659264" behindDoc="0" locked="0" layoutInCell="1" allowOverlap="1">
            <wp:simplePos x="0" y="0"/>
            <wp:positionH relativeFrom="margin">
              <wp:posOffset>2348721</wp:posOffset>
            </wp:positionH>
            <wp:positionV relativeFrom="line">
              <wp:posOffset>411649</wp:posOffset>
            </wp:positionV>
            <wp:extent cx="3372629" cy="994876"/>
            <wp:effectExtent l="0" t="0" r="0" b="0"/>
            <wp:wrapNone/>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1.jpg"/>
                    <pic:cNvPicPr>
                      <a:picLocks noChangeAspect="1"/>
                    </pic:cNvPicPr>
                  </pic:nvPicPr>
                  <pic:blipFill>
                    <a:blip r:embed="rId7">
                      <a:extLst/>
                    </a:blip>
                    <a:stretch>
                      <a:fillRect/>
                    </a:stretch>
                  </pic:blipFill>
                  <pic:spPr>
                    <a:xfrm>
                      <a:off x="0" y="0"/>
                      <a:ext cx="3372629" cy="994876"/>
                    </a:xfrm>
                    <a:prstGeom prst="rect">
                      <a:avLst/>
                    </a:prstGeom>
                    <a:ln w="12700" cap="flat">
                      <a:noFill/>
                      <a:miter lim="400000"/>
                    </a:ln>
                    <a:effectLst/>
                  </pic:spPr>
                </pic:pic>
              </a:graphicData>
            </a:graphic>
          </wp:anchor>
        </w:drawing>
      </w:r>
      <w:r>
        <w:rPr>
          <w:sz w:val="44"/>
          <w:szCs w:val="44"/>
        </w:rPr>
        <w:t xml:space="preserve">                </w:t>
      </w:r>
    </w:p>
    <w:p w:rsidR="00C25A6F" w:rsidRDefault="00C25A6F">
      <w:pPr>
        <w:pStyle w:val="Body"/>
        <w:rPr>
          <w:rFonts w:ascii="Lucida Calligraphy" w:eastAsia="Lucida Calligraphy" w:hAnsi="Lucida Calligraphy" w:cs="Lucida Calligraphy"/>
          <w:sz w:val="28"/>
          <w:szCs w:val="28"/>
        </w:rPr>
      </w:pPr>
    </w:p>
    <w:p w:rsidR="00C25A6F" w:rsidRDefault="00634190">
      <w:pPr>
        <w:pStyle w:val="Default"/>
        <w:spacing w:after="240"/>
        <w:jc w:val="center"/>
        <w:rPr>
          <w:rFonts w:ascii="Times" w:eastAsia="Times" w:hAnsi="Times" w:cs="Times"/>
          <w:sz w:val="24"/>
          <w:szCs w:val="24"/>
        </w:rPr>
      </w:pPr>
      <w:proofErr w:type="spellStart"/>
      <w:r>
        <w:rPr>
          <w:rFonts w:ascii="Trebuchet MS" w:hAnsi="Trebuchet MS"/>
          <w:b/>
          <w:bCs/>
          <w:sz w:val="50"/>
          <w:szCs w:val="50"/>
        </w:rPr>
        <w:t>Dallmeier</w:t>
      </w:r>
      <w:proofErr w:type="spellEnd"/>
      <w:r>
        <w:rPr>
          <w:rFonts w:ascii="Trebuchet MS" w:hAnsi="Trebuchet MS"/>
          <w:b/>
          <w:bCs/>
          <w:sz w:val="50"/>
          <w:szCs w:val="50"/>
        </w:rPr>
        <w:t xml:space="preserve"> continues support of the FSOA as associate conference sponsor</w:t>
      </w:r>
      <w:r>
        <w:rPr>
          <w:rFonts w:ascii="Gill Sans SemiBold" w:hAnsi="Gill Sans SemiBold"/>
          <w:sz w:val="50"/>
          <w:szCs w:val="50"/>
        </w:rPr>
        <w:t xml:space="preserve"> </w:t>
      </w:r>
    </w:p>
    <w:p w:rsidR="00C25A6F" w:rsidRDefault="00C25A6F">
      <w:pPr>
        <w:pStyle w:val="Default"/>
        <w:spacing w:after="240"/>
        <w:rPr>
          <w:rFonts w:ascii="Times" w:eastAsia="Times" w:hAnsi="Times" w:cs="Times"/>
          <w:sz w:val="24"/>
          <w:szCs w:val="24"/>
        </w:rPr>
      </w:pPr>
    </w:p>
    <w:p w:rsidR="00C25A6F" w:rsidRDefault="00634190">
      <w:pPr>
        <w:pStyle w:val="Default"/>
        <w:spacing w:after="240"/>
        <w:rPr>
          <w:rFonts w:ascii="Trebuchet MS" w:eastAsia="Trebuchet MS" w:hAnsi="Trebuchet MS" w:cs="Trebuchet MS"/>
          <w:sz w:val="24"/>
          <w:szCs w:val="24"/>
        </w:rPr>
      </w:pPr>
      <w:r>
        <w:rPr>
          <w:rFonts w:ascii="Trebuchet MS" w:hAnsi="Trebuchet MS"/>
          <w:sz w:val="24"/>
          <w:szCs w:val="24"/>
        </w:rPr>
        <w:t xml:space="preserve">Leading surveillance expert, </w:t>
      </w:r>
      <w:proofErr w:type="spellStart"/>
      <w:r>
        <w:rPr>
          <w:rFonts w:ascii="Trebuchet MS" w:hAnsi="Trebuchet MS"/>
          <w:sz w:val="24"/>
          <w:szCs w:val="24"/>
        </w:rPr>
        <w:t>Dallmeier</w:t>
      </w:r>
      <w:proofErr w:type="spellEnd"/>
      <w:r>
        <w:rPr>
          <w:rFonts w:ascii="Trebuchet MS" w:hAnsi="Trebuchet MS"/>
          <w:sz w:val="24"/>
          <w:szCs w:val="24"/>
        </w:rPr>
        <w:t>, is continuing its support of the Football Safety Officers Association</w:t>
      </w:r>
      <w:r>
        <w:rPr>
          <w:rFonts w:ascii="Trebuchet MS" w:hAnsi="Trebuchet MS"/>
          <w:sz w:val="24"/>
          <w:szCs w:val="24"/>
          <w:lang w:val="fr-FR"/>
        </w:rPr>
        <w:t>’</w:t>
      </w:r>
      <w:r>
        <w:rPr>
          <w:rFonts w:ascii="Trebuchet MS" w:hAnsi="Trebuchet MS"/>
          <w:sz w:val="24"/>
          <w:szCs w:val="24"/>
        </w:rPr>
        <w:t xml:space="preserve">s (FSOA) drive to improve stadium and event safety as associate sponsor of the </w:t>
      </w:r>
      <w:proofErr w:type="spellStart"/>
      <w:r>
        <w:rPr>
          <w:rFonts w:ascii="Trebuchet MS" w:hAnsi="Trebuchet MS"/>
          <w:sz w:val="24"/>
          <w:szCs w:val="24"/>
        </w:rPr>
        <w:t>organisation</w:t>
      </w:r>
      <w:proofErr w:type="spellEnd"/>
      <w:r>
        <w:rPr>
          <w:rFonts w:ascii="Trebuchet MS" w:hAnsi="Trebuchet MS"/>
          <w:sz w:val="24"/>
          <w:szCs w:val="24"/>
          <w:lang w:val="fr-FR"/>
        </w:rPr>
        <w:t>’</w:t>
      </w:r>
      <w:r>
        <w:rPr>
          <w:rFonts w:ascii="Trebuchet MS" w:hAnsi="Trebuchet MS"/>
          <w:sz w:val="24"/>
          <w:szCs w:val="24"/>
        </w:rPr>
        <w:t xml:space="preserve">s Spring Conference &amp; Exhibition. </w:t>
      </w:r>
    </w:p>
    <w:p w:rsidR="00C25A6F" w:rsidRDefault="00634190">
      <w:pPr>
        <w:pStyle w:val="Default"/>
        <w:spacing w:after="240"/>
        <w:rPr>
          <w:rFonts w:ascii="Trebuchet MS" w:eastAsia="Trebuchet MS" w:hAnsi="Trebuchet MS" w:cs="Trebuchet MS"/>
          <w:sz w:val="24"/>
          <w:szCs w:val="24"/>
        </w:rPr>
      </w:pPr>
      <w:r>
        <w:rPr>
          <w:rFonts w:ascii="Trebuchet MS" w:hAnsi="Trebuchet MS"/>
          <w:sz w:val="24"/>
          <w:szCs w:val="24"/>
        </w:rPr>
        <w:t xml:space="preserve">The FSOA will host its Spring Conference &amp; Exhibition on March 29th 2017, giving </w:t>
      </w:r>
      <w:proofErr w:type="spellStart"/>
      <w:r>
        <w:rPr>
          <w:rFonts w:ascii="Trebuchet MS" w:hAnsi="Trebuchet MS"/>
          <w:sz w:val="24"/>
          <w:szCs w:val="24"/>
        </w:rPr>
        <w:t>organisation</w:t>
      </w:r>
      <w:r w:rsidR="00621BDB">
        <w:rPr>
          <w:rFonts w:ascii="Trebuchet MS" w:hAnsi="Trebuchet MS"/>
          <w:sz w:val="24"/>
          <w:szCs w:val="24"/>
        </w:rPr>
        <w:t>’</w:t>
      </w:r>
      <w:r>
        <w:rPr>
          <w:rFonts w:ascii="Trebuchet MS" w:hAnsi="Trebuchet MS"/>
          <w:sz w:val="24"/>
          <w:szCs w:val="24"/>
        </w:rPr>
        <w:t>s</w:t>
      </w:r>
      <w:proofErr w:type="spellEnd"/>
      <w:r>
        <w:rPr>
          <w:rFonts w:ascii="Trebuchet MS" w:hAnsi="Trebuchet MS"/>
          <w:sz w:val="24"/>
          <w:szCs w:val="24"/>
        </w:rPr>
        <w:t xml:space="preserve"> in the Events industry the chance to showcase their products and services whilst networking with other experts. </w:t>
      </w:r>
    </w:p>
    <w:p w:rsidR="00C25A6F" w:rsidRDefault="00634190">
      <w:pPr>
        <w:pStyle w:val="Default"/>
        <w:spacing w:after="240"/>
        <w:rPr>
          <w:rFonts w:ascii="Trebuchet MS" w:eastAsia="Trebuchet MS" w:hAnsi="Trebuchet MS" w:cs="Trebuchet MS"/>
          <w:sz w:val="24"/>
          <w:szCs w:val="24"/>
        </w:rPr>
      </w:pPr>
      <w:r>
        <w:rPr>
          <w:rFonts w:ascii="Trebuchet MS" w:hAnsi="Trebuchet MS"/>
          <w:color w:val="3B2415"/>
          <w:sz w:val="24"/>
          <w:szCs w:val="24"/>
        </w:rPr>
        <w:t>An evening dinner will take place following the conference, which will feature football legend Dean Saunders as the special guest speaker reliving tales about his career in the beautiful game.</w:t>
      </w:r>
      <w:r w:rsidR="00621BDB">
        <w:rPr>
          <w:rFonts w:ascii="Trebuchet MS" w:hAnsi="Trebuchet MS"/>
          <w:color w:val="3B2415"/>
          <w:sz w:val="24"/>
          <w:szCs w:val="24"/>
        </w:rPr>
        <w:t xml:space="preserve"> </w:t>
      </w:r>
      <w:r>
        <w:rPr>
          <w:rFonts w:ascii="Trebuchet MS" w:hAnsi="Trebuchet MS"/>
          <w:color w:val="3B2415"/>
          <w:sz w:val="24"/>
          <w:szCs w:val="24"/>
        </w:rPr>
        <w:t xml:space="preserve">The evening celebrations will be compered by Andy Ashworth and also feature comedian Ian Irving. </w:t>
      </w:r>
    </w:p>
    <w:p w:rsidR="00C25A6F" w:rsidRDefault="00634190">
      <w:pPr>
        <w:pStyle w:val="Default"/>
        <w:spacing w:after="240"/>
        <w:rPr>
          <w:rFonts w:ascii="Trebuchet MS" w:eastAsia="Trebuchet MS" w:hAnsi="Trebuchet MS" w:cs="Trebuchet MS"/>
          <w:sz w:val="24"/>
          <w:szCs w:val="24"/>
        </w:rPr>
      </w:pPr>
      <w:proofErr w:type="spellStart"/>
      <w:r>
        <w:rPr>
          <w:rFonts w:ascii="Trebuchet MS" w:hAnsi="Trebuchet MS"/>
          <w:sz w:val="24"/>
          <w:szCs w:val="24"/>
        </w:rPr>
        <w:t>Dallmeier</w:t>
      </w:r>
      <w:proofErr w:type="spellEnd"/>
      <w:r>
        <w:rPr>
          <w:rFonts w:ascii="Trebuchet MS" w:hAnsi="Trebuchet MS"/>
          <w:sz w:val="24"/>
          <w:szCs w:val="24"/>
        </w:rPr>
        <w:t xml:space="preserve"> - one of the world</w:t>
      </w:r>
      <w:r>
        <w:rPr>
          <w:rFonts w:ascii="Trebuchet MS" w:hAnsi="Trebuchet MS"/>
          <w:sz w:val="24"/>
          <w:szCs w:val="24"/>
          <w:lang w:val="fr-FR"/>
        </w:rPr>
        <w:t>’</w:t>
      </w:r>
      <w:r>
        <w:rPr>
          <w:rFonts w:ascii="Trebuchet MS" w:hAnsi="Trebuchet MS"/>
          <w:sz w:val="24"/>
          <w:szCs w:val="24"/>
        </w:rPr>
        <w:t>s leading providers of network-based video surveillance and an expert in stadium security - is sponsoring a video wall at the event, which will be held at the Stratford Manor Hotel in Stratford- upon-Avon, as well as the dinner wine, the evening host and Dean Saunders’ appearance.</w:t>
      </w:r>
      <w:r w:rsidR="00621BDB">
        <w:rPr>
          <w:rFonts w:ascii="Trebuchet MS" w:hAnsi="Trebuchet MS"/>
          <w:sz w:val="24"/>
          <w:szCs w:val="24"/>
        </w:rPr>
        <w:t xml:space="preserve"> </w:t>
      </w:r>
      <w:r>
        <w:rPr>
          <w:rFonts w:ascii="Trebuchet MS" w:hAnsi="Trebuchet MS"/>
          <w:sz w:val="24"/>
          <w:szCs w:val="24"/>
        </w:rPr>
        <w:t xml:space="preserve">The company is also proud to be sponsoring the pre-conference event, a curry and quiz night, to be held at the same venue on March 28. </w:t>
      </w:r>
    </w:p>
    <w:p w:rsidR="00C25A6F" w:rsidRDefault="00634190">
      <w:pPr>
        <w:pStyle w:val="Default"/>
        <w:spacing w:after="240"/>
        <w:rPr>
          <w:rFonts w:ascii="Trebuchet MS" w:eastAsia="Trebuchet MS" w:hAnsi="Trebuchet MS" w:cs="Trebuchet MS"/>
          <w:sz w:val="24"/>
          <w:szCs w:val="24"/>
        </w:rPr>
      </w:pPr>
      <w:r>
        <w:rPr>
          <w:rFonts w:ascii="Trebuchet MS" w:hAnsi="Trebuchet MS"/>
          <w:sz w:val="24"/>
          <w:szCs w:val="24"/>
        </w:rPr>
        <w:t xml:space="preserve">A packed </w:t>
      </w:r>
      <w:proofErr w:type="spellStart"/>
      <w:r>
        <w:rPr>
          <w:rFonts w:ascii="Trebuchet MS" w:hAnsi="Trebuchet MS"/>
          <w:sz w:val="24"/>
          <w:szCs w:val="24"/>
        </w:rPr>
        <w:t>programme</w:t>
      </w:r>
      <w:proofErr w:type="spellEnd"/>
      <w:r>
        <w:rPr>
          <w:rFonts w:ascii="Trebuchet MS" w:hAnsi="Trebuchet MS"/>
          <w:sz w:val="24"/>
          <w:szCs w:val="24"/>
        </w:rPr>
        <w:t xml:space="preserve"> of talks and activities has been lined up for the conference, focusing on a range of relevant issues such as national terrorism threats, real-life insights into football stadium safety and Q&amp;As with high-profile speakers. </w:t>
      </w:r>
    </w:p>
    <w:p w:rsidR="00C25A6F" w:rsidRDefault="00634190">
      <w:pPr>
        <w:pStyle w:val="Default"/>
        <w:spacing w:after="240"/>
        <w:rPr>
          <w:rFonts w:ascii="Trebuchet MS" w:eastAsia="Trebuchet MS" w:hAnsi="Trebuchet MS" w:cs="Trebuchet MS"/>
          <w:sz w:val="24"/>
          <w:szCs w:val="24"/>
        </w:rPr>
      </w:pPr>
      <w:r>
        <w:rPr>
          <w:rFonts w:ascii="Trebuchet MS" w:hAnsi="Trebuchet MS"/>
          <w:sz w:val="24"/>
          <w:szCs w:val="24"/>
        </w:rPr>
        <w:t xml:space="preserve">The event will also provide the perfect opportunity for </w:t>
      </w:r>
      <w:proofErr w:type="spellStart"/>
      <w:r>
        <w:rPr>
          <w:rFonts w:ascii="Trebuchet MS" w:hAnsi="Trebuchet MS"/>
          <w:sz w:val="24"/>
          <w:szCs w:val="24"/>
        </w:rPr>
        <w:t>organisations</w:t>
      </w:r>
      <w:proofErr w:type="spellEnd"/>
      <w:r>
        <w:rPr>
          <w:rFonts w:ascii="Trebuchet MS" w:hAnsi="Trebuchet MS"/>
          <w:sz w:val="24"/>
          <w:szCs w:val="24"/>
        </w:rPr>
        <w:t xml:space="preserve"> to meet with representatives of </w:t>
      </w:r>
      <w:proofErr w:type="spellStart"/>
      <w:r>
        <w:rPr>
          <w:rFonts w:ascii="Trebuchet MS" w:hAnsi="Trebuchet MS"/>
          <w:sz w:val="24"/>
          <w:szCs w:val="24"/>
        </w:rPr>
        <w:t>Dallmeier</w:t>
      </w:r>
      <w:proofErr w:type="spellEnd"/>
      <w:r>
        <w:rPr>
          <w:rFonts w:ascii="Trebuchet MS" w:hAnsi="Trebuchet MS"/>
          <w:sz w:val="24"/>
          <w:szCs w:val="24"/>
        </w:rPr>
        <w:t xml:space="preserve"> and the FSOA to learn more about the Funded Video Surveillance Scheme joint initiative, which includes a free system audit and video surveillance advice for stadiums. </w:t>
      </w:r>
    </w:p>
    <w:p w:rsidR="00C25A6F" w:rsidRDefault="00634190">
      <w:pPr>
        <w:pStyle w:val="Default"/>
        <w:spacing w:after="240"/>
        <w:rPr>
          <w:rFonts w:ascii="Trebuchet MS" w:eastAsia="Trebuchet MS" w:hAnsi="Trebuchet MS" w:cs="Trebuchet MS"/>
          <w:sz w:val="24"/>
          <w:szCs w:val="24"/>
        </w:rPr>
      </w:pPr>
      <w:r>
        <w:rPr>
          <w:rFonts w:ascii="Trebuchet MS" w:hAnsi="Trebuchet MS"/>
          <w:color w:val="3B2415"/>
          <w:sz w:val="24"/>
          <w:szCs w:val="24"/>
        </w:rPr>
        <w:t xml:space="preserve">John Newsham, FSOA Business Development and Membership Manager, said: “We are delighted to once again have the support of associate conference sponsors </w:t>
      </w:r>
      <w:proofErr w:type="spellStart"/>
      <w:r>
        <w:rPr>
          <w:rFonts w:ascii="Trebuchet MS" w:hAnsi="Trebuchet MS"/>
          <w:color w:val="3B2415"/>
          <w:sz w:val="24"/>
          <w:szCs w:val="24"/>
        </w:rPr>
        <w:t>Dallmeier</w:t>
      </w:r>
      <w:proofErr w:type="spellEnd"/>
      <w:r>
        <w:rPr>
          <w:rFonts w:ascii="Trebuchet MS" w:hAnsi="Trebuchet MS"/>
          <w:color w:val="3B2415"/>
          <w:sz w:val="24"/>
          <w:szCs w:val="24"/>
        </w:rPr>
        <w:t xml:space="preserve">, which will </w:t>
      </w:r>
      <w:r w:rsidR="00621BDB">
        <w:rPr>
          <w:rFonts w:ascii="Trebuchet MS" w:hAnsi="Trebuchet MS"/>
          <w:color w:val="3B2415"/>
          <w:sz w:val="24"/>
          <w:szCs w:val="24"/>
        </w:rPr>
        <w:t>be sponsoring</w:t>
      </w:r>
      <w:r>
        <w:rPr>
          <w:rFonts w:ascii="Trebuchet MS" w:hAnsi="Trebuchet MS"/>
          <w:color w:val="3B2415"/>
          <w:sz w:val="24"/>
          <w:szCs w:val="24"/>
        </w:rPr>
        <w:t xml:space="preserve"> the video wall, the evening dinner wine, guest speaker and host, along with the curry quiz night on March 29. </w:t>
      </w:r>
    </w:p>
    <w:p w:rsidR="00C25A6F" w:rsidRDefault="00634190">
      <w:pPr>
        <w:pStyle w:val="Default"/>
        <w:spacing w:after="240"/>
        <w:rPr>
          <w:rFonts w:ascii="Trebuchet MS" w:eastAsia="Trebuchet MS" w:hAnsi="Trebuchet MS" w:cs="Trebuchet MS"/>
          <w:sz w:val="24"/>
          <w:szCs w:val="24"/>
        </w:rPr>
      </w:pPr>
      <w:r>
        <w:rPr>
          <w:rFonts w:ascii="Trebuchet MS" w:hAnsi="Trebuchet MS"/>
          <w:color w:val="3B2415"/>
          <w:sz w:val="24"/>
          <w:szCs w:val="24"/>
        </w:rPr>
        <w:lastRenderedPageBreak/>
        <w:t xml:space="preserve">“As well as giving </w:t>
      </w:r>
      <w:proofErr w:type="spellStart"/>
      <w:r>
        <w:rPr>
          <w:rFonts w:ascii="Trebuchet MS" w:hAnsi="Trebuchet MS"/>
          <w:color w:val="3B2415"/>
          <w:sz w:val="24"/>
          <w:szCs w:val="24"/>
        </w:rPr>
        <w:t>organisation</w:t>
      </w:r>
      <w:r w:rsidR="00621BDB">
        <w:rPr>
          <w:rFonts w:ascii="Trebuchet MS" w:hAnsi="Trebuchet MS"/>
          <w:color w:val="3B2415"/>
          <w:sz w:val="24"/>
          <w:szCs w:val="24"/>
        </w:rPr>
        <w:t>’</w:t>
      </w:r>
      <w:r>
        <w:rPr>
          <w:rFonts w:ascii="Trebuchet MS" w:hAnsi="Trebuchet MS"/>
          <w:color w:val="3B2415"/>
          <w:sz w:val="24"/>
          <w:szCs w:val="24"/>
        </w:rPr>
        <w:t>s</w:t>
      </w:r>
      <w:proofErr w:type="spellEnd"/>
      <w:r>
        <w:rPr>
          <w:rFonts w:ascii="Trebuchet MS" w:hAnsi="Trebuchet MS"/>
          <w:color w:val="3B2415"/>
          <w:sz w:val="24"/>
          <w:szCs w:val="24"/>
        </w:rPr>
        <w:t xml:space="preserve"> a great platform for networking with industry experts, our Spring Conference &amp; Exhibition will also provide the opportunity for </w:t>
      </w:r>
      <w:proofErr w:type="spellStart"/>
      <w:r>
        <w:rPr>
          <w:rFonts w:ascii="Trebuchet MS" w:hAnsi="Trebuchet MS"/>
          <w:color w:val="3B2415"/>
          <w:sz w:val="24"/>
          <w:szCs w:val="24"/>
        </w:rPr>
        <w:t>organisation</w:t>
      </w:r>
      <w:r w:rsidR="00621BDB">
        <w:rPr>
          <w:rFonts w:ascii="Trebuchet MS" w:hAnsi="Trebuchet MS"/>
          <w:color w:val="3B2415"/>
          <w:sz w:val="24"/>
          <w:szCs w:val="24"/>
        </w:rPr>
        <w:t>’</w:t>
      </w:r>
      <w:r>
        <w:rPr>
          <w:rFonts w:ascii="Trebuchet MS" w:hAnsi="Trebuchet MS"/>
          <w:color w:val="3B2415"/>
          <w:sz w:val="24"/>
          <w:szCs w:val="24"/>
        </w:rPr>
        <w:t>s</w:t>
      </w:r>
      <w:proofErr w:type="spellEnd"/>
      <w:r>
        <w:rPr>
          <w:rFonts w:ascii="Trebuchet MS" w:hAnsi="Trebuchet MS"/>
          <w:color w:val="3B2415"/>
          <w:sz w:val="24"/>
          <w:szCs w:val="24"/>
        </w:rPr>
        <w:t xml:space="preserve"> to learn more about our joint initiative, the Funded Video Surveillance Scheme. </w:t>
      </w:r>
    </w:p>
    <w:p w:rsidR="00C25A6F" w:rsidRDefault="00634190">
      <w:pPr>
        <w:pStyle w:val="Default"/>
        <w:spacing w:after="240"/>
        <w:rPr>
          <w:rFonts w:ascii="Trebuchet MS" w:eastAsia="Trebuchet MS" w:hAnsi="Trebuchet MS" w:cs="Trebuchet MS"/>
          <w:sz w:val="24"/>
          <w:szCs w:val="24"/>
        </w:rPr>
      </w:pPr>
      <w:r>
        <w:rPr>
          <w:rFonts w:ascii="Trebuchet MS" w:hAnsi="Trebuchet MS"/>
          <w:color w:val="3B2415"/>
          <w:sz w:val="24"/>
          <w:szCs w:val="24"/>
        </w:rPr>
        <w:t>“We have had huge interest in the conference and alrea</w:t>
      </w:r>
      <w:r w:rsidR="00621BDB">
        <w:rPr>
          <w:rFonts w:ascii="Trebuchet MS" w:hAnsi="Trebuchet MS"/>
          <w:color w:val="3B2415"/>
          <w:sz w:val="24"/>
          <w:szCs w:val="24"/>
        </w:rPr>
        <w:t xml:space="preserve">dy have a number of </w:t>
      </w:r>
      <w:proofErr w:type="spellStart"/>
      <w:r w:rsidR="00621BDB">
        <w:rPr>
          <w:rFonts w:ascii="Trebuchet MS" w:hAnsi="Trebuchet MS"/>
          <w:color w:val="3B2415"/>
          <w:sz w:val="24"/>
          <w:szCs w:val="24"/>
        </w:rPr>
        <w:t>organisation’</w:t>
      </w:r>
      <w:r>
        <w:rPr>
          <w:rFonts w:ascii="Trebuchet MS" w:hAnsi="Trebuchet MS"/>
          <w:color w:val="3B2415"/>
          <w:sz w:val="24"/>
          <w:szCs w:val="24"/>
        </w:rPr>
        <w:t>s</w:t>
      </w:r>
      <w:proofErr w:type="spellEnd"/>
      <w:r>
        <w:rPr>
          <w:rFonts w:ascii="Trebuchet MS" w:hAnsi="Trebuchet MS"/>
          <w:color w:val="3B2415"/>
          <w:sz w:val="24"/>
          <w:szCs w:val="24"/>
        </w:rPr>
        <w:t xml:space="preserve"> signed up. Spaces are going fast so we would suggest that anyone interested in exhibiting books early to avoid disappointment. We look forward to seeing your stadium facilities manager, club or company secretary - or even your chief executive - there!” </w:t>
      </w:r>
    </w:p>
    <w:p w:rsidR="00C25A6F" w:rsidRDefault="00634190">
      <w:pPr>
        <w:pStyle w:val="Default"/>
        <w:spacing w:after="240"/>
        <w:rPr>
          <w:rFonts w:ascii="Trebuchet MS" w:eastAsia="Trebuchet MS" w:hAnsi="Trebuchet MS" w:cs="Trebuchet MS"/>
          <w:sz w:val="24"/>
          <w:szCs w:val="24"/>
        </w:rPr>
      </w:pPr>
      <w:r>
        <w:rPr>
          <w:rFonts w:ascii="Trebuchet MS" w:hAnsi="Trebuchet MS"/>
          <w:sz w:val="24"/>
          <w:szCs w:val="24"/>
        </w:rPr>
        <w:t xml:space="preserve">For more information about booking exhibition space at the Autumn Conference &amp; Exhibition, email </w:t>
      </w:r>
      <w:r>
        <w:rPr>
          <w:rFonts w:ascii="Trebuchet MS" w:hAnsi="Trebuchet MS"/>
          <w:color w:val="0462C1"/>
          <w:sz w:val="24"/>
          <w:szCs w:val="24"/>
        </w:rPr>
        <w:t xml:space="preserve">info@fsoa.org.uk </w:t>
      </w:r>
    </w:p>
    <w:p w:rsidR="00C25A6F" w:rsidRDefault="00634190">
      <w:pPr>
        <w:pStyle w:val="Default"/>
        <w:rPr>
          <w:rFonts w:ascii="Trebuchet MS" w:eastAsia="Trebuchet MS" w:hAnsi="Trebuchet MS" w:cs="Trebuchet MS"/>
          <w:sz w:val="24"/>
          <w:szCs w:val="24"/>
        </w:rPr>
      </w:pPr>
      <w:r>
        <w:rPr>
          <w:rFonts w:ascii="Trebuchet MS" w:eastAsia="Trebuchet MS" w:hAnsi="Trebuchet MS" w:cs="Trebuchet MS"/>
          <w:noProof/>
          <w:sz w:val="24"/>
          <w:szCs w:val="24"/>
          <w:lang w:val="en-GB"/>
        </w:rPr>
        <w:drawing>
          <wp:inline distT="0" distB="0" distL="0" distR="0">
            <wp:extent cx="4406900" cy="12700"/>
            <wp:effectExtent l="0" t="0" r="0" b="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page1image23384.png"/>
                    <pic:cNvPicPr>
                      <a:picLocks noChangeAspect="1"/>
                    </pic:cNvPicPr>
                  </pic:nvPicPr>
                  <pic:blipFill>
                    <a:blip r:embed="rId8">
                      <a:extLst/>
                    </a:blip>
                    <a:stretch>
                      <a:fillRect/>
                    </a:stretch>
                  </pic:blipFill>
                  <pic:spPr>
                    <a:xfrm>
                      <a:off x="0" y="0"/>
                      <a:ext cx="4406900" cy="12700"/>
                    </a:xfrm>
                    <a:prstGeom prst="rect">
                      <a:avLst/>
                    </a:prstGeom>
                    <a:ln w="12700" cap="flat">
                      <a:noFill/>
                      <a:miter lim="400000"/>
                    </a:ln>
                    <a:effectLst/>
                  </pic:spPr>
                </pic:pic>
              </a:graphicData>
            </a:graphic>
          </wp:inline>
        </w:drawing>
      </w:r>
    </w:p>
    <w:p w:rsidR="00C25A6F" w:rsidRDefault="00C25A6F">
      <w:pPr>
        <w:pStyle w:val="Default"/>
        <w:spacing w:after="240"/>
        <w:rPr>
          <w:rFonts w:ascii="Trebuchet MS" w:eastAsia="Trebuchet MS" w:hAnsi="Trebuchet MS" w:cs="Trebuchet MS"/>
          <w:sz w:val="24"/>
          <w:szCs w:val="24"/>
        </w:rPr>
      </w:pPr>
    </w:p>
    <w:p w:rsidR="00C25A6F" w:rsidRDefault="00634190">
      <w:pPr>
        <w:pStyle w:val="Default"/>
        <w:spacing w:after="240"/>
        <w:rPr>
          <w:rFonts w:ascii="Trebuchet MS" w:eastAsia="Trebuchet MS" w:hAnsi="Trebuchet MS" w:cs="Trebuchet MS"/>
          <w:sz w:val="24"/>
          <w:szCs w:val="24"/>
        </w:rPr>
      </w:pPr>
      <w:r>
        <w:rPr>
          <w:rFonts w:ascii="Trebuchet MS" w:hAnsi="Trebuchet MS"/>
          <w:sz w:val="24"/>
          <w:szCs w:val="24"/>
        </w:rPr>
        <w:t xml:space="preserve">Notes to Editors: </w:t>
      </w:r>
    </w:p>
    <w:p w:rsidR="00C25A6F" w:rsidRDefault="00634190">
      <w:pPr>
        <w:pStyle w:val="Default"/>
        <w:spacing w:after="240"/>
        <w:rPr>
          <w:rFonts w:ascii="Trebuchet MS" w:eastAsia="Trebuchet MS" w:hAnsi="Trebuchet MS" w:cs="Trebuchet MS"/>
          <w:sz w:val="24"/>
          <w:szCs w:val="24"/>
        </w:rPr>
      </w:pPr>
      <w:proofErr w:type="spellStart"/>
      <w:r>
        <w:rPr>
          <w:rFonts w:ascii="Trebuchet MS" w:hAnsi="Trebuchet MS"/>
          <w:i/>
          <w:iCs/>
          <w:color w:val="545454"/>
          <w:sz w:val="24"/>
          <w:szCs w:val="24"/>
        </w:rPr>
        <w:t>Dallmeier</w:t>
      </w:r>
      <w:proofErr w:type="spellEnd"/>
      <w:r>
        <w:rPr>
          <w:rFonts w:ascii="Trebuchet MS" w:hAnsi="Trebuchet MS"/>
          <w:i/>
          <w:iCs/>
          <w:color w:val="545454"/>
          <w:sz w:val="24"/>
          <w:szCs w:val="24"/>
        </w:rPr>
        <w:t xml:space="preserve"> UK offers various solutions to enable FSOA members (both Premier League and non-Premier League Clubs) to update and enhance their video surveillance solutions to meet the modern challenges faced by today</w:t>
      </w:r>
      <w:r>
        <w:rPr>
          <w:rFonts w:ascii="Trebuchet MS" w:hAnsi="Trebuchet MS"/>
          <w:i/>
          <w:iCs/>
          <w:color w:val="545454"/>
          <w:sz w:val="24"/>
          <w:szCs w:val="24"/>
          <w:lang w:val="fr-FR"/>
        </w:rPr>
        <w:t>’</w:t>
      </w:r>
      <w:r>
        <w:rPr>
          <w:rFonts w:ascii="Trebuchet MS" w:hAnsi="Trebuchet MS"/>
          <w:i/>
          <w:iCs/>
          <w:color w:val="545454"/>
          <w:sz w:val="24"/>
          <w:szCs w:val="24"/>
        </w:rPr>
        <w:t xml:space="preserve">s stadiums and to implement the latest technological advancements in surveillance in a cost-effective manner. </w:t>
      </w:r>
      <w:proofErr w:type="spellStart"/>
      <w:r>
        <w:rPr>
          <w:rFonts w:ascii="Trebuchet MS" w:hAnsi="Trebuchet MS"/>
          <w:i/>
          <w:iCs/>
          <w:color w:val="545454"/>
          <w:sz w:val="24"/>
          <w:szCs w:val="24"/>
        </w:rPr>
        <w:t>Dallmeier</w:t>
      </w:r>
      <w:proofErr w:type="spellEnd"/>
      <w:r>
        <w:rPr>
          <w:rFonts w:ascii="Trebuchet MS" w:hAnsi="Trebuchet MS"/>
          <w:i/>
          <w:iCs/>
          <w:color w:val="545454"/>
          <w:sz w:val="24"/>
          <w:szCs w:val="24"/>
        </w:rPr>
        <w:t xml:space="preserve"> will provide advice to stadiums on video surveillance systems (VSS), including a free system audit with a road map for future CCTV development to meet the individual requirements of each stadium. </w:t>
      </w:r>
    </w:p>
    <w:p w:rsidR="00C25A6F" w:rsidRDefault="00634190">
      <w:pPr>
        <w:pStyle w:val="Default"/>
        <w:spacing w:after="240"/>
        <w:rPr>
          <w:rFonts w:ascii="Times" w:eastAsia="Times" w:hAnsi="Times" w:cs="Times"/>
          <w:sz w:val="24"/>
          <w:szCs w:val="24"/>
        </w:rPr>
      </w:pPr>
      <w:r>
        <w:rPr>
          <w:rFonts w:ascii="Trebuchet MS" w:hAnsi="Trebuchet MS"/>
          <w:i/>
          <w:iCs/>
          <w:color w:val="545454"/>
          <w:sz w:val="24"/>
          <w:szCs w:val="24"/>
        </w:rPr>
        <w:t xml:space="preserve">FSOA members will benefit from preferential pricing and discounted video surveillance solutions available from </w:t>
      </w:r>
      <w:proofErr w:type="spellStart"/>
      <w:r>
        <w:rPr>
          <w:rFonts w:ascii="Trebuchet MS" w:hAnsi="Trebuchet MS"/>
          <w:i/>
          <w:iCs/>
          <w:color w:val="545454"/>
          <w:sz w:val="24"/>
          <w:szCs w:val="24"/>
        </w:rPr>
        <w:t>Dallmeier</w:t>
      </w:r>
      <w:proofErr w:type="spellEnd"/>
      <w:r>
        <w:rPr>
          <w:rFonts w:ascii="Trebuchet MS" w:hAnsi="Trebuchet MS"/>
          <w:i/>
          <w:iCs/>
          <w:color w:val="545454"/>
          <w:sz w:val="24"/>
          <w:szCs w:val="24"/>
        </w:rPr>
        <w:t xml:space="preserve"> UK</w:t>
      </w:r>
      <w:r>
        <w:rPr>
          <w:rFonts w:ascii="Trebuchet MS" w:hAnsi="Trebuchet MS"/>
          <w:i/>
          <w:iCs/>
          <w:color w:val="545454"/>
          <w:sz w:val="24"/>
          <w:szCs w:val="24"/>
          <w:lang w:val="fr-FR"/>
        </w:rPr>
        <w:t>’</w:t>
      </w:r>
      <w:r>
        <w:rPr>
          <w:rFonts w:ascii="Trebuchet MS" w:hAnsi="Trebuchet MS"/>
          <w:i/>
          <w:iCs/>
          <w:color w:val="545454"/>
          <w:sz w:val="24"/>
          <w:szCs w:val="24"/>
        </w:rPr>
        <w:t xml:space="preserve">s </w:t>
      </w:r>
      <w:proofErr w:type="spellStart"/>
      <w:r>
        <w:rPr>
          <w:rFonts w:ascii="Trebuchet MS" w:hAnsi="Trebuchet MS"/>
          <w:i/>
          <w:iCs/>
          <w:color w:val="545454"/>
          <w:sz w:val="24"/>
          <w:szCs w:val="24"/>
        </w:rPr>
        <w:t>Authorised</w:t>
      </w:r>
      <w:proofErr w:type="spellEnd"/>
      <w:r>
        <w:rPr>
          <w:rFonts w:ascii="Trebuchet MS" w:hAnsi="Trebuchet MS"/>
          <w:i/>
          <w:iCs/>
          <w:color w:val="545454"/>
          <w:sz w:val="24"/>
          <w:szCs w:val="24"/>
        </w:rPr>
        <w:t xml:space="preserve"> Partners, to either compliment or replace their existing VSS.</w:t>
      </w:r>
      <w:r>
        <w:rPr>
          <w:rFonts w:ascii="Arial Unicode MS" w:hAnsi="Arial Unicode MS"/>
          <w:color w:val="545454"/>
          <w:sz w:val="24"/>
          <w:szCs w:val="24"/>
        </w:rPr>
        <w:br/>
      </w:r>
      <w:r>
        <w:rPr>
          <w:rFonts w:ascii="Trebuchet MS" w:hAnsi="Trebuchet MS"/>
          <w:i/>
          <w:iCs/>
          <w:color w:val="545454"/>
          <w:sz w:val="24"/>
          <w:szCs w:val="24"/>
        </w:rPr>
        <w:t xml:space="preserve">There is also funding potential from the FSOA for non-Premier League Clubs, based on an agreed selection criteria be it for a one off large number of spectators attended game, or for partial or complete upgrade of the existing CCTV system to High Definition video surveillance. </w:t>
      </w:r>
    </w:p>
    <w:p w:rsidR="00C25A6F" w:rsidRDefault="00C25A6F">
      <w:pPr>
        <w:pStyle w:val="Default"/>
        <w:spacing w:after="240"/>
        <w:rPr>
          <w:rFonts w:ascii="Gill Sans" w:eastAsia="Gill Sans" w:hAnsi="Gill Sans" w:cs="Gill Sans"/>
          <w:i/>
          <w:iCs/>
          <w:color w:val="545454"/>
          <w:sz w:val="30"/>
          <w:szCs w:val="30"/>
        </w:rPr>
      </w:pPr>
    </w:p>
    <w:p w:rsidR="00C25A6F" w:rsidRDefault="00C25A6F">
      <w:pPr>
        <w:pStyle w:val="Body"/>
        <w:jc w:val="both"/>
      </w:pPr>
    </w:p>
    <w:p w:rsidR="00C25A6F" w:rsidRDefault="00C25A6F">
      <w:pPr>
        <w:pStyle w:val="Body"/>
        <w:jc w:val="both"/>
      </w:pPr>
    </w:p>
    <w:sectPr w:rsidR="00C25A6F">
      <w:headerReference w:type="default" r:id="rId9"/>
      <w:footerReference w:type="default" r:id="rId10"/>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B2D" w:rsidRDefault="005E1B2D">
      <w:r>
        <w:separator/>
      </w:r>
    </w:p>
  </w:endnote>
  <w:endnote w:type="continuationSeparator" w:id="0">
    <w:p w:rsidR="005E1B2D" w:rsidRDefault="005E1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Times">
    <w:panose1 w:val="02020603050405020304"/>
    <w:charset w:val="00"/>
    <w:family w:val="roman"/>
    <w:pitch w:val="default"/>
  </w:font>
  <w:font w:name="Trebuchet MS">
    <w:panose1 w:val="020B0603020202020204"/>
    <w:charset w:val="00"/>
    <w:family w:val="swiss"/>
    <w:pitch w:val="variable"/>
    <w:sig w:usb0="00000687" w:usb1="00000000" w:usb2="00000000" w:usb3="00000000" w:csb0="0000009F" w:csb1="00000000"/>
  </w:font>
  <w:font w:name="Gill Sans SemiBold">
    <w:altName w:val="Cambria"/>
    <w:charset w:val="00"/>
    <w:family w:val="roman"/>
    <w:pitch w:val="default"/>
  </w:font>
  <w:font w:name="Gill Sans">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A6F" w:rsidRDefault="00C25A6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B2D" w:rsidRDefault="005E1B2D">
      <w:r>
        <w:separator/>
      </w:r>
    </w:p>
  </w:footnote>
  <w:footnote w:type="continuationSeparator" w:id="0">
    <w:p w:rsidR="005E1B2D" w:rsidRDefault="005E1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A6F" w:rsidRDefault="00C25A6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A6F"/>
    <w:rsid w:val="00157316"/>
    <w:rsid w:val="005E1B2D"/>
    <w:rsid w:val="00621BDB"/>
    <w:rsid w:val="00634190"/>
    <w:rsid w:val="006747E2"/>
    <w:rsid w:val="00C25A6F"/>
    <w:rsid w:val="00C957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9568AD-F67B-477C-BCFD-2CF229F1F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paragraph" w:customStyle="1" w:styleId="Default">
    <w:name w:val="Default"/>
    <w:rPr>
      <w:rFonts w:ascii="Helvetica" w:hAnsi="Helvetica" w:cs="Arial Unicode MS"/>
      <w:color w:val="00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David Shepherd</cp:lastModifiedBy>
  <cp:revision>2</cp:revision>
  <dcterms:created xsi:type="dcterms:W3CDTF">2016-12-05T09:46:00Z</dcterms:created>
  <dcterms:modified xsi:type="dcterms:W3CDTF">2016-12-05T09:46:00Z</dcterms:modified>
</cp:coreProperties>
</file>